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ray20260805_8k.htm"/>
      <w:bookmarkStart w:id="1" w:name="ksaray20260805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5315"/>
      </w:tblGrid>
      <w:tr>
        <w:trPr/>
        <w:tc>
          <w:tcPr>
            <w:tcW w:w="53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August 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3395"/>
        <w:gridCol w:w="2300"/>
        <w:gridCol w:w="156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001-33301</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20-8370041</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(State or Other Jurisdiction</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(Commission 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(IRS Employer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Identification No.)</w:t>
            </w:r>
          </w:p>
        </w:tc>
      </w:tr>
      <w:tr>
        <w:trPr/>
        <w:tc>
          <w:tcPr>
            <w:tcW w:w="33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1240 Deming Way</w:t>
            </w:r>
          </w:p>
        </w:tc>
        <w:tc>
          <w:tcPr>
            <w:tcW w:w="3865" w:type="dxa"/>
            <w:gridSpan w:val="2"/>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Madison, Wisconsin</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53717-1954</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r>
              <w:rPr>
                <w:rFonts w:ascii="Times New Roman" w:hAnsi="Times New Roman"/>
                <w:b/>
                <w:caps w:val="false"/>
                <w:smallCaps w:val="false"/>
                <w:sz w:val="20"/>
              </w:rPr>
              <w:t>608</w:t>
            </w:r>
            <w:r>
              <w:rPr>
                <w:rFonts w:ascii="Times New Roman" w:hAnsi="Times New Roman"/>
                <w:caps w:val="false"/>
                <w:smallCaps w:val="false"/>
                <w:sz w:val="20"/>
              </w:rPr>
              <w:t> </w:t>
            </w:r>
            <w:r>
              <w:rPr>
                <w:rFonts w:ascii="Times New Roman" w:hAnsi="Times New Roman"/>
                <w:b/>
                <w:caps w:val="false"/>
                <w:smallCaps w:val="false"/>
                <w:sz w:val="20"/>
              </w:rPr>
              <w:t>824-2800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00"/>
        <w:gridCol w:w="60"/>
        <w:gridCol w:w="1610"/>
        <w:gridCol w:w="60"/>
        <w:gridCol w:w="369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ARAY</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4, 2026, Accuray Incorporated, a Delaware corporation (the “Company”) received approval from the Nasdaq Listing Qualifications Department of The Nasdaq Stock Market LLC (“Nasdaq”) to transfer the listing of its common stock from The Nasdaq Global Select Market to The Nasdaq Capital Market. The Company’s common stock transferred to The Nasdaq Capital Market at the opening of business on August 6, 2026. The Company’s common stock will continue to trade under the symbol “ARAY.” The Nasdaq Capital Market operates in substantially the same manner as The Nasdaq Global Select Market, and listed companies must meet certain financial requirements and comply with Nasdaq’s corporate governance requirements. In accordance with Nasdaq rules, the Company has also been granted an additional 180 day period, or until February 1, 2027, to demonstrate compliance with the $1.00 bid price requirement of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395"/>
        <w:gridCol w:w="1265"/>
        <w:gridCol w:w="320"/>
        <w:gridCol w:w="3800"/>
      </w:tblGrid>
      <w:tr>
        <w:trPr/>
        <w:tc>
          <w:tcPr>
            <w:tcW w:w="39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INCORPORATED</w:t>
            </w:r>
          </w:p>
        </w:tc>
      </w:tr>
      <w:tr>
        <w:trPr/>
        <w:tc>
          <w:tcPr>
            <w:tcW w:w="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6, 2026</w:t>
            </w:r>
          </w:p>
        </w:tc>
        <w:tc>
          <w:tcPr>
            <w:tcW w:w="3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Ali Pervaiz</w:t>
            </w:r>
          </w:p>
        </w:tc>
      </w:tr>
      <w:tr>
        <w:trPr/>
        <w:tc>
          <w:tcPr>
            <w:tcW w:w="39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Ali Pervaiz</w:t>
              <w:br/>
            </w:r>
            <w:r>
              <w:rPr>
                <w:rFonts w:ascii="Times New Roman" w:hAnsi="Times New Roman"/>
                <w:i/>
                <w:caps w:val="false"/>
                <w:smallCaps w:val="false"/>
                <w:sz w:val="20"/>
              </w:rPr>
              <w:t>Senior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510</Words>
  <Characters>2812</Characters>
  <CharactersWithSpaces>3330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