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167005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ACCURAY INCORPORATED</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001-33301</w:t>
            </w:r>
          </w:p>
        </w:tc>
        <w:tc>
          <w:tcPr>
            <w:tcW w:w="23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20-8370041</w:t>
            </w:r>
          </w:p>
        </w:tc>
      </w:tr>
      <w:tr>
        <w:trPr>
          <w:trHeight w:val="216"/>
        </w:trPr>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35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(Commission File Number)</w:t>
            </w:r>
          </w:p>
        </w:tc>
        <w:tc>
          <w:tcPr>
            <w:tcW w:w="23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560" w:type="dxa"/>
            <w:vAlign w:val="bottom"/>
          </w:tcPr>
          <w:p>
            <w:pPr>
              <w:spacing w:after="0"/>
              <w:rPr>
                <w:sz w:val="20"/>
                <w:szCs w:val="20"/>
                <w:color w:val="auto"/>
              </w:rPr>
            </w:pPr>
          </w:p>
        </w:tc>
        <w:tc>
          <w:tcPr>
            <w:tcW w:w="23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1240 Deming Way</w:t>
            </w:r>
          </w:p>
        </w:tc>
        <w:tc>
          <w:tcPr>
            <w:tcW w:w="35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16"/>
        </w:trPr>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Madison, Wisconsin</w:t>
            </w:r>
          </w:p>
        </w:tc>
        <w:tc>
          <w:tcPr>
            <w:tcW w:w="3560" w:type="dxa"/>
            <w:vAlign w:val="bottom"/>
          </w:tcPr>
          <w:p>
            <w:pPr>
              <w:spacing w:after="0"/>
              <w:rPr>
                <w:sz w:val="18"/>
                <w:szCs w:val="18"/>
                <w:color w:val="auto"/>
              </w:rPr>
            </w:pPr>
          </w:p>
        </w:tc>
        <w:tc>
          <w:tcPr>
            <w:tcW w:w="23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53717-1954</w:t>
            </w:r>
          </w:p>
        </w:tc>
      </w:tr>
      <w:tr>
        <w:trPr>
          <w:trHeight w:val="238"/>
        </w:trPr>
        <w:tc>
          <w:tcPr>
            <w:tcW w:w="36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560" w:type="dxa"/>
            <w:vAlign w:val="bottom"/>
          </w:tcPr>
          <w:p>
            <w:pPr>
              <w:spacing w:after="0"/>
              <w:rPr>
                <w:sz w:val="20"/>
                <w:szCs w:val="20"/>
                <w:color w:val="auto"/>
              </w:rPr>
            </w:pPr>
          </w:p>
        </w:tc>
        <w:tc>
          <w:tcPr>
            <w:tcW w:w="236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608 824-2800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38"/>
        </w:trPr>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ARAY</w:t>
            </w:r>
          </w:p>
        </w:tc>
        <w:tc>
          <w:tcPr>
            <w:tcW w:w="1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 w:name="page2"/>
    <w:bookmarkEnd w:id="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Consulting Agreement</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April 1, 2026, Accuray Incorporated (the “Company”) entered into a letter agreement amendment (the “Amendment”) to the Consulting Agreement with Dedication Capital, LLC (an affiliate of Steven F. Mayer, a member of the board of directors of the Company), dated October 18, 2025 (together with the Amendment, the “Consulting Agreement”).</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Pursuant to the Amendment, the cash compensation payable under the Consulting Agreement was reduced and certain equity vesting terms were modified. Specifically, each of the following was reduced by 50%: (1) the Base Consulting Fee (as defined in the Consulting Agreement) for the period after March 31, 2026 through October 31, 2026, (2) the minimum amount payable with respect to the cash incentive award payable for the Company’s fiscal year ended June 30, 2026, and (3) the minimum amount payable with respect to the mid-year cash incentive award for the Company’s fiscal quarter ended September 30, 2026. In addition, the time-based vesting component of each restricted stock award was deemed to be satisfied as of April 1, 2026 with respect to 916,336 shares of the Initial Restricted Shares (as defined in the Consulting Agreement) and 100% of the PSAs (as defined in the Consulting Agreement), and the End Date (as defined in the Consulting Agreement) was extended to October 31, 2026. The remaining 333,004 Initial Restricted Shares will vest as of October 31, 2026 in accordance with the applicable equity plan documents. The Amendment is expected to result in at least $362,500 in cash savings to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description of the Amendment contained herein is qualified in its entirety by reference to the Amendment, which is filed as Exhibit 10.1 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0" w:type="dxa"/>
            <w:vAlign w:val="bottom"/>
          </w:tcPr>
          <w:p>
            <w:pPr>
              <w:spacing w:after="0"/>
              <w:rPr>
                <w:sz w:val="24"/>
                <w:szCs w:val="24"/>
                <w:color w:val="auto"/>
              </w:rPr>
            </w:pPr>
          </w:p>
        </w:tc>
        <w:tc>
          <w:tcPr>
            <w:tcW w:w="10000" w:type="dxa"/>
            <w:vAlign w:val="bottom"/>
            <w:tcBorders>
              <w:bottom w:val="single" w:sz="8" w:color="auto"/>
            </w:tcBorders>
            <w:gridSpan w:val="2"/>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24"/>
                <w:szCs w:val="24"/>
                <w:color w:val="auto"/>
              </w:rPr>
            </w:pPr>
          </w:p>
        </w:tc>
        <w:tc>
          <w:tcPr>
            <w:tcW w:w="8680" w:type="dxa"/>
            <w:vAlign w:val="bottom"/>
            <w:tcBorders>
              <w:bottom w:val="single" w:sz="8" w:color="0000EE"/>
            </w:tcBorders>
          </w:tcPr>
          <w:p>
            <w:pPr>
              <w:ind w:left="20"/>
              <w:spacing w:after="0"/>
              <w:rPr>
                <w:sz w:val="20"/>
                <w:szCs w:val="20"/>
                <w:color w:val="auto"/>
              </w:rPr>
            </w:pPr>
            <w:r>
              <w:rPr>
                <w:rFonts w:ascii="Times New Roman" w:cs="Times New Roman" w:eastAsia="Times New Roman" w:hAnsi="Times New Roman"/>
                <w:sz w:val="18"/>
                <w:szCs w:val="18"/>
                <w:color w:val="0000EE"/>
                <w:w w:val="99"/>
              </w:rPr>
              <w:t>Letter Agreement Amendment by and between Accuray Incorporated and Dedication Capital, LLC, dated April 1, 2026.</w:t>
            </w:r>
          </w:p>
        </w:tc>
        <w:tc>
          <w:tcPr>
            <w:tcW w:w="1320" w:type="dxa"/>
            <w:vAlign w:val="bottom"/>
          </w:tcPr>
          <w:p>
            <w:pPr>
              <w:spacing w:after="0"/>
              <w:rPr>
                <w:sz w:val="24"/>
                <w:szCs w:val="24"/>
                <w:color w:val="auto"/>
              </w:rPr>
            </w:pPr>
          </w:p>
        </w:tc>
      </w:tr>
      <w:tr>
        <w:trPr>
          <w:trHeight w:val="45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ACCURAY INCORPORATED</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April 7, 2026</w:t>
            </w:r>
          </w:p>
        </w:tc>
        <w:tc>
          <w:tcPr>
            <w:tcW w:w="2340" w:type="dxa"/>
            <w:vAlign w:val="bottom"/>
          </w:tcPr>
          <w:p>
            <w:pPr>
              <w:ind w:left="2060"/>
              <w:spacing w:after="0"/>
              <w:rPr>
                <w:sz w:val="20"/>
                <w:szCs w:val="20"/>
                <w:color w:val="auto"/>
              </w:rPr>
            </w:pPr>
            <w:r>
              <w:rPr>
                <w:rFonts w:ascii="Times New Roman" w:cs="Times New Roman" w:eastAsia="Times New Roman" w:hAnsi="Times New Roman"/>
                <w:sz w:val="18"/>
                <w:szCs w:val="18"/>
                <w:color w:val="auto"/>
                <w:w w:val="99"/>
              </w:rPr>
              <w:t>By:</w:t>
            </w:r>
          </w:p>
        </w:tc>
        <w:tc>
          <w:tcPr>
            <w:tcW w:w="40" w:type="dxa"/>
            <w:vAlign w:val="bottom"/>
          </w:tcPr>
          <w:p>
            <w:pPr>
              <w:spacing w:after="0"/>
              <w:rPr>
                <w:sz w:val="24"/>
                <w:szCs w:val="24"/>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Ali Pervaiz</w:t>
            </w:r>
          </w:p>
        </w:tc>
      </w:tr>
      <w:tr>
        <w:trPr>
          <w:trHeight w:val="189"/>
        </w:trPr>
        <w:tc>
          <w:tcPr>
            <w:tcW w:w="35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8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8"/>
              </w:rPr>
              <w:t>Ali Pervaiz</w:t>
            </w:r>
          </w:p>
        </w:tc>
      </w:tr>
      <w:tr>
        <w:trPr>
          <w:trHeight w:val="236"/>
        </w:trPr>
        <w:tc>
          <w:tcPr>
            <w:tcW w:w="35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Senior Vice President &amp; Chief Financial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5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1240 Deming Way</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Madison, WI 53717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Dedication Capital,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10250 Constellation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2600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Steven F. Mayer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 Consulting Agreement, Dated October 18,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Consulting Agreement, dated October 18, 2025 (the “</w:t>
      </w:r>
      <w:r>
        <w:rPr>
          <w:rFonts w:ascii="Times New Roman" w:cs="Times New Roman" w:eastAsia="Times New Roman" w:hAnsi="Times New Roman"/>
          <w:sz w:val="18"/>
          <w:szCs w:val="18"/>
          <w:u w:val="single" w:color="auto"/>
          <w:color w:val="auto"/>
        </w:rPr>
        <w:t>Consulting Agreement</w:t>
      </w:r>
      <w:r>
        <w:rPr>
          <w:rFonts w:ascii="Times New Roman" w:cs="Times New Roman" w:eastAsia="Times New Roman" w:hAnsi="Times New Roman"/>
          <w:sz w:val="18"/>
          <w:szCs w:val="18"/>
          <w:color w:val="auto"/>
        </w:rPr>
        <w:t>”), by and among Accuray Incorporated (the</w:t>
      </w:r>
    </w:p>
    <w:p>
      <w:pPr>
        <w:spacing w:after="0" w:line="2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Dedication Capital, LLC (“</w:t>
      </w:r>
      <w:r>
        <w:rPr>
          <w:rFonts w:ascii="Times New Roman" w:cs="Times New Roman" w:eastAsia="Times New Roman" w:hAnsi="Times New Roman"/>
          <w:sz w:val="18"/>
          <w:szCs w:val="18"/>
          <w:u w:val="single" w:color="auto"/>
          <w:color w:val="auto"/>
        </w:rPr>
        <w:t>Dedication Capital</w:t>
      </w:r>
      <w:r>
        <w:rPr>
          <w:rFonts w:ascii="Times New Roman" w:cs="Times New Roman" w:eastAsia="Times New Roman" w:hAnsi="Times New Roman"/>
          <w:sz w:val="18"/>
          <w:szCs w:val="18"/>
          <w:color w:val="auto"/>
        </w:rPr>
        <w:t>”) and Steven F. Mayer (“</w:t>
      </w:r>
      <w:r>
        <w:rPr>
          <w:rFonts w:ascii="Times New Roman" w:cs="Times New Roman" w:eastAsia="Times New Roman" w:hAnsi="Times New Roman"/>
          <w:sz w:val="18"/>
          <w:szCs w:val="18"/>
          <w:u w:val="single" w:color="auto"/>
          <w:color w:val="auto"/>
        </w:rPr>
        <w:t>your</w:t>
      </w:r>
      <w:r>
        <w:rPr>
          <w:rFonts w:ascii="Times New Roman" w:cs="Times New Roman" w:eastAsia="Times New Roman" w:hAnsi="Times New Roman"/>
          <w:sz w:val="18"/>
          <w:szCs w:val="18"/>
          <w:color w:val="auto"/>
        </w:rPr>
        <w:t>”), this letter agreement will confirm our agreement to amend and modify the Consulting Agreement as follows:</w:t>
      </w:r>
    </w:p>
    <w:p>
      <w:pPr>
        <w:spacing w:after="0" w:line="181" w:lineRule="exact"/>
        <w:rPr>
          <w:sz w:val="20"/>
          <w:szCs w:val="20"/>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Consulting Fee set forth on Schedule 2 to the Consulting Agreement shall be amended to provide that the Base Consulting Fee payable for the period after March 31, 2026 through October 31, 2026 shall be $175,000 in the aggregate (or $25,000 per month).</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Incentive set forth on Schedule 2 to the Consulting Agreement shall be amended to provide that (a) the minimum amount payable with respect to the cash incentive award for the Company’s fiscal year ended June 30, 2026, shall be reduced from $265,625 to $132,812.50, and</w:t>
      </w:r>
    </w:p>
    <w:p>
      <w:pPr>
        <w:ind w:left="660" w:hanging="4"/>
        <w:spacing w:after="0" w:line="260" w:lineRule="auto"/>
        <w:tabs>
          <w:tab w:leader="none" w:pos="92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amount payable with respect to the mid-year cash incentive award for the Company’s fiscal quarter ended September 30, 2026 shall be reduced from $109,375 to $54,688.</w:t>
      </w:r>
    </w:p>
    <w:p>
      <w:pPr>
        <w:spacing w:after="0" w:line="18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time-based vesting component of each of the restricted stock awards (eg, the language “subject to your continued service to the Company hereunder through the vesting date”) shall be deemed satisfied effective immediately upon execution and delivery of this letter agreement (a) as for 916,336 shares of the Initial Restricted Shares (as defined in the Consulting Agreement) (consisting of 354,609 shares under the 2016 equity plan and 561,727 shares under the 2026 equity plan), which shall be deemed fully vested as of the date of this letter agreement, and (b) as for 100% of the PSAs (as defined in the Consulting Agreement), which will continue to be subject to achievement of the stock prices provided in Schedule 2 to the Consulting Agreement, but Dedication Capital shall be deemed to have continued service to the Company through the vesting date. For the avoidance of doubt, the remaining Initial Restricted Shares equal to 333,004 shares shall vest as of October 31, 2026 in accordance with the applicable 2016 and 2026 equity plan documents.</w:t>
      </w:r>
    </w:p>
    <w:p>
      <w:pPr>
        <w:spacing w:after="0" w:line="19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Date (as defined in the Consulting Agreement) is hereby amended to be October 31, 2026.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letter agreement shall prevail over any contradictory provisions of the Consulting Agreement. All other terms and conditions of the Consulting Agreement shall remain unchanged and are hereby ratified and confirmed.</w:t>
      </w:r>
    </w:p>
    <w:p>
      <w:pPr>
        <w:spacing w:after="0" w:line="16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your understanding, please confirm by signing where indicated below, whereupon this letter agreement shall constitute a binding agreement between the parties as of the date first above written.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Stephen R. La Neve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1085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 Stephen R. La Neve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Confirmed: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DEDICATION CAPITAL,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Steven F. Mayer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9144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 Steven F. Mayer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STEVEN F. MAYER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Steven F. Mayer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-7620</wp:posOffset>
            </wp:positionV>
            <wp:extent cx="9144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4400" cy="825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Name: Steven F. Mayer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sectPr>
      <w:pgSz w:w="11900" w:h="16838" w:orient="portrait"/>
      <w:cols w:equalWidth="0" w:num="1">
        <w:col w:w="11220"/>
      </w:cols>
      <w:pgMar w:left="320" w:top="5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2026-04-07T08:02:36Z</dcterms:created>
  <dcterms:modified xsi:type="dcterms:W3CDTF">2026-04-07T08:02:36Z</dcterms:modified>
</cp:coreProperties>
</file>