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4108.xml.htm"/>
      <w:bookmarkStart w:id="1" w:name="ksmarketforms74108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MEIER RICHARD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DEMING 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MADISON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ACCURAY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Stetler, Power of Attorney for Richard Meier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.htm"/>
      <w:bookmarkStart w:id="3" w:name="kspoa"/>
      <w:bookmarkEnd w:id="2"/>
      <w:bookmarkEnd w:id="3"/>
      <w:r>
        <w:rPr/>
        <w:t xml:space="preserve">      </w:t>
      </w:r>
      <w:r>
        <w:rPr/>
        <w:t>POWER OF ATTORNEY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(i) each of Ali Pervaiz, Michael Murphy, and Michael Stetler of Accuray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Incorporated (the "Company") and (ii) any attorney employed in the Palo Alto, CA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 of Wilson Sonsini Goodrich &amp; Rosati, Professional Corporation,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true and lawful 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 in the undersigned's name and on the undersigned's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U.S. Securities and Exchange Commission (the "SEC") a Form ID,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amendments thereto, and any other documents necessary or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obtain codes and passwords enabling the undersigned to make electronic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filings with the SEC of reports required by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to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the Company, Forms 3, 4 and 5, 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thereto, and cause such form(s) to be filed with the SEC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16(a) of the Securities Exchange Act of 1934, as amended, relating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undersigned's beneficial ownership of securities in the Company;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   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any of such attorneys-in-fact, may be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benefit to, in the best interest of, or legally required by, the undersigned, it</w:t>
      </w:r>
    </w:p>
    <w:p>
      <w:pPr>
        <w:pStyle w:val="PreformattedText"/>
        <w:bidi w:val="0"/>
        <w:spacing w:before="0" w:after="0"/>
        <w:jc w:val="left"/>
        <w:rPr/>
      </w:pPr>
      <w:r>
        <w:rPr/>
        <w:t>being understood that the documents executed by any of such attorneys-in-fact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 pursuant to this Power of Attorney shall be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 and shall contain such terms and conditions as any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 may approve in the discretion of any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grants to each such attorney-in-fact full power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to do and perform any and every act and thing whatsoever requisite,</w:t>
      </w:r>
    </w:p>
    <w:p>
      <w:pPr>
        <w:pStyle w:val="PreformattedText"/>
        <w:bidi w:val="0"/>
        <w:spacing w:before="0" w:after="0"/>
        <w:jc w:val="left"/>
        <w:rPr/>
      </w:pPr>
      <w:r>
        <w:rPr/>
        <w:t>necessary, or proper to be done in the exercise of any of the rights and powers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herein granted, as fully to all intents and purposes as the undersigned might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could do if 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substitute or substitutes, shall lawfully do or cause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done by virtue of this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 The undersigned acknowledges that the foregoing attorneys-in-fact,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serving in such capacity at the request of the undersigned, are not assuming,</w:t>
      </w:r>
    </w:p>
    <w:p>
      <w:pPr>
        <w:pStyle w:val="PreformattedText"/>
        <w:bidi w:val="0"/>
        <w:spacing w:before="0" w:after="0"/>
        <w:jc w:val="left"/>
        <w:rPr/>
      </w:pPr>
      <w:r>
        <w:rPr/>
        <w:t>nor is the Company assuming,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Section 16 of the Securities Exchange Act of 1934, as amended.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 effect until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is no longer 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holdings of, and transactions in, securities issued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unless earlier revoked by the undersigned in a signed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October 6th,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Richard A. Meier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Printed Name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/s/ Richard Meier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       </w:t>
      </w: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27305" TargetMode="External"/><Relationship Id="rId3" Type="http://schemas.openxmlformats.org/officeDocument/2006/relationships/hyperlink" Target="http://www.sec.gov/cgi-bin/browse-edgar?action=getcompany&amp;CIK=000113872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910</Words>
  <Characters>4871</Characters>
  <CharactersWithSpaces>5927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